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 xml:space="preserve">«01» августа 2025 года </w:t>
        <w:tab/>
        <w:tab/>
        <w:tab/>
        <w:tab/>
        <w:tab/>
        <w:t xml:space="preserve">                           № 8</w:t>
      </w:r>
      <w:r>
        <w:rPr>
          <w:rFonts w:ascii="Times New Roman" w:hAnsi="Times New Roman"/>
          <w:sz w:val="28"/>
        </w:rPr>
        <w:t>2/1077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55-02 с правом решающего голоса Салий Любови Сергеевны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spacing w:lineRule="auto" w:line="36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члена участковой избирательной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комиссии избирательного участка № 55-02 с правом решающего голоса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Салий Любови Сергеевны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, назначенного в состав собранием избирателей по месту жительства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в соответствии с пунктами 6 и 11 статьи 29 Федерального закона «Об осно</w:t>
      </w:r>
      <w:r>
        <w:rPr>
          <w:rFonts w:ascii="Times New Roman" w:hAnsi="Times New Roman"/>
          <w:sz w:val="28"/>
          <w:szCs w:val="28"/>
        </w:rPr>
        <w:t>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>
      <w:pPr>
        <w:pStyle w:val="11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360" w:before="0" w:after="0"/>
        <w:ind w:left="0" w:firstLine="68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Досрочно прекратить полномочия члена участковой избирательной комиссии избирательного участка № 55-02 с правом решающего голоса </w:t>
      </w:r>
      <w:r>
        <w:rPr>
          <w:rFonts w:ascii="Times New Roman" w:hAnsi="Times New Roman"/>
          <w:b w:val="false"/>
          <w:bCs w:val="false"/>
          <w:sz w:val="28"/>
          <w:szCs w:val="28"/>
          <w:shd w:fill="FFFFFF" w:val="clear"/>
        </w:rPr>
        <w:t>Салий Любови Сергеевны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, выдвинутого в состав участковой избирательной комиссии № 55-02 собранием избирателей по месту жительства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11"/>
        <w:tabs>
          <w:tab w:val="clear" w:pos="708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    Направить настоящее решение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shd w:fill="FFFFFF" w:val="clear"/>
          <w:lang w:val="ru-RU" w:eastAsia="en-US" w:bidi="ar-SA"/>
        </w:rPr>
        <w:t>Салий Любовь Сергеевне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3. 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Интернет.</w:t>
      </w:r>
    </w:p>
    <w:p>
      <w:pPr>
        <w:pStyle w:val="11"/>
        <w:tabs>
          <w:tab w:val="clear" w:pos="708"/>
          <w:tab w:val="left" w:pos="-142" w:leader="none"/>
          <w:tab w:val="left" w:pos="335" w:leader="none"/>
          <w:tab w:val="left" w:pos="567" w:leader="none"/>
        </w:tabs>
        <w:spacing w:lineRule="auto" w:line="360" w:before="0" w:after="0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4.   Контроль за выполнением пунктов 2 и 3 решения возложить на секретаря территориальной избирательной комиссии Успенская Ю.С. Плохутину.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С.Г. Геворкян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>
      <w:pPr>
        <w:pStyle w:val="11"/>
        <w:tabs>
          <w:tab w:val="clear" w:pos="708"/>
          <w:tab w:val="left" w:pos="0" w:leader="none"/>
          <w:tab w:val="left" w:pos="623" w:leader="none"/>
        </w:tabs>
        <w:spacing w:lineRule="auto" w:line="360" w:before="0" w:after="0"/>
        <w:ind w:hanging="0"/>
        <w:jc w:val="both"/>
        <w:rPr/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Ю.С. Плохутина</w:t>
      </w:r>
    </w:p>
    <w:sectPr>
      <w:type w:val="nextPage"/>
      <w:pgSz w:w="11906" w:h="16838"/>
      <w:pgMar w:left="1708" w:right="850" w:gutter="0" w:header="0" w:top="335" w:footer="0" w:bottom="85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0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1" w:customStyle="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Application>LibreOffice/7.3.7.2$Linux_X86_64 LibreOffice_project/30$Build-2</Application>
  <AppVersion>15.0000</AppVersion>
  <Pages>1</Pages>
  <Words>187</Words>
  <Characters>1365</Characters>
  <CharactersWithSpaces>1699</CharactersWithSpaces>
  <Paragraphs>16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2025-06-23T16:30:02Z</cp:lastPrinted>
  <dcterms:modified xsi:type="dcterms:W3CDTF">2025-07-31T19:44:55Z</dcterms:modified>
  <cp:revision>69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